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Предоставление жилых помещений детям-сиротам, детям, оставшимся без попечения родителей</w:t>
      </w:r>
    </w:p>
    <w:p w14:paraId="02000000">
      <w:pPr>
        <w:widowControl w:val="1"/>
        <w:spacing w:line="240" w:lineRule="auto"/>
        <w:ind/>
        <w:jc w:val="both"/>
        <w:rPr>
          <w:rFonts w:ascii="Times New Roman" w:hAnsi="Times New Roman"/>
          <w:i w:val="1"/>
          <w:sz w:val="28"/>
        </w:rPr>
      </w:pPr>
    </w:p>
    <w:p w14:paraId="03000000">
      <w:pPr>
        <w:widowControl w:val="1"/>
        <w:spacing w:line="240" w:lineRule="auto"/>
        <w:ind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Ответ на данный вопрос</w:t>
      </w:r>
      <w:r>
        <w:rPr>
          <w:rFonts w:ascii="Times New Roman" w:hAnsi="Times New Roman"/>
          <w:i w:val="1"/>
          <w:sz w:val="28"/>
        </w:rPr>
        <w:t xml:space="preserve"> даёт</w:t>
      </w:r>
      <w:r>
        <w:rPr>
          <w:rFonts w:ascii="Times New Roman" w:hAnsi="Times New Roman"/>
          <w:i w:val="1"/>
          <w:sz w:val="28"/>
        </w:rPr>
        <w:t xml:space="preserve"> помощник </w:t>
      </w:r>
      <w:r>
        <w:rPr>
          <w:rFonts w:ascii="Times New Roman" w:hAnsi="Times New Roman"/>
          <w:i w:val="1"/>
          <w:sz w:val="28"/>
        </w:rPr>
        <w:t>прокурора Челно-Вершинского района Самарской области Емлиханов Ильдар Рамисович</w:t>
      </w:r>
      <w:r>
        <w:rPr>
          <w:rFonts w:ascii="Times New Roman" w:hAnsi="Times New Roman"/>
          <w:i w:val="1"/>
          <w:sz w:val="28"/>
        </w:rPr>
        <w:t>.</w:t>
      </w:r>
    </w:p>
    <w:p w14:paraId="0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Федеральным законом от 21.12.1996 № 159-ФЗ «О дополнительных гарантиях по социальной поддержке детей-сирот и детей, оставшихся без попечения родителей» в отношении детей-сирот, детей, оставшихся без попечения родителей, лиц из их числа, не являющихся нанимателями (членами семьи нанимателя) жилых помещений по договорам социального найма, собственниками жилых помещений, а также в случае, если их проживание в ранее занимаемых жилых помещениях признано невозможным, установлены</w:t>
      </w:r>
      <w:r>
        <w:rPr>
          <w:rFonts w:ascii="Times New Roman" w:hAnsi="Times New Roman"/>
          <w:color w:val="000000"/>
          <w:sz w:val="28"/>
        </w:rPr>
        <w:t xml:space="preserve"> дополнительные гарантии прав на жилое помещение.</w:t>
      </w:r>
    </w:p>
    <w:p w14:paraId="0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Так, статус «дети-сироты» имеют лица, не достигшие возраста 18 лет, у которых умерли оба или единственный родитель.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Статус «дети, оставшиеся без попечения родителей» присваивается лицам, не достигшим возраста 18 лет, которые остались без попечения единственного родителя или обоих родителей в связи с лишением их родительских прав, ограничением их в родительских правах, признанием родителей безвестно отсутствующими, недееспособными (ограниченно дееспособными), объявлением их умершими, установлением судом факта утраты лицом попечения родителей, отбыванием родителями наказания в учреждениях, исполняющих наказание в виде</w:t>
      </w:r>
      <w:r>
        <w:rPr>
          <w:rFonts w:ascii="Times New Roman" w:hAnsi="Times New Roman"/>
          <w:color w:val="000000"/>
          <w:sz w:val="28"/>
        </w:rPr>
        <w:t xml:space="preserve"> лишения свободы, нахождением в местах содержания под </w:t>
      </w:r>
      <w:r>
        <w:rPr>
          <w:rFonts w:ascii="Times New Roman" w:hAnsi="Times New Roman"/>
          <w:color w:val="000000"/>
          <w:sz w:val="28"/>
        </w:rPr>
        <w:t>стражей</w:t>
      </w:r>
      <w:r>
        <w:rPr>
          <w:rFonts w:ascii="Times New Roman" w:hAnsi="Times New Roman"/>
          <w:color w:val="000000"/>
          <w:sz w:val="28"/>
        </w:rPr>
        <w:t xml:space="preserve"> подозреваемых и обвиняемых в совершении преступлений, уклонением родителей от воспитания своих детей или от защиты их прав и интересов, отказом родителей взять своих детей из образовательных организаций, медицинских организаций, организаций, оказывающих социальные услуги, а также в случае, если единственный родитель или оба родителя неизвестны, в иных случаях признания детей оставшимися без попечения родителей в установленном законом порядке.</w:t>
      </w:r>
    </w:p>
    <w:p w14:paraId="0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Лица из числа детей-сирот и детей, оставшихся без попечения родителей – лица, старше 18 лет, у которых до достижения ими совершеннолетия умерли оба или единственный родитель, либо они остались без попечения единственного или обоих родителей.</w:t>
      </w:r>
    </w:p>
    <w:p w14:paraId="0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Право на получение благоустроенного жилого помещения специализированного жилищного фонда по договорам найма </w:t>
      </w:r>
      <w:r>
        <w:rPr>
          <w:rFonts w:ascii="Times New Roman" w:hAnsi="Times New Roman"/>
          <w:color w:val="000000"/>
          <w:sz w:val="28"/>
        </w:rPr>
        <w:t xml:space="preserve">специализированных жилых помещений возникает у лиц, указанной категории, возникает после включения их в формируемый министерством образования Красноярского края список «детей-сирот и детей, оставшихся без попечения родителей, лиц из числа детей-сирот и детей, оставшихся </w:t>
      </w:r>
      <w:r>
        <w:rPr>
          <w:rFonts w:ascii="Times New Roman" w:hAnsi="Times New Roman"/>
          <w:color w:val="000000"/>
          <w:sz w:val="28"/>
        </w:rPr>
        <w:t>без</w:t>
      </w:r>
      <w:r>
        <w:rPr>
          <w:rFonts w:ascii="Times New Roman" w:hAnsi="Times New Roman"/>
          <w:color w:val="000000"/>
          <w:sz w:val="28"/>
        </w:rPr>
        <w:t xml:space="preserve">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 на территории Красноярского края» (далее – список).</w:t>
      </w: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Заявление о включении в список подается законными представителями детей-сирот, достигших возраста 14 лет, в течение трех месяцев со дня достижения ими указанного возраста или с момента возникновения оснований предоставления жилых помещений.</w:t>
      </w:r>
    </w:p>
    <w:p w14:paraId="0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Лица, достигшие 23 лет включаются в список в случае, если они относились к категории детей-сирот и в соответствии с законодательством Российской Федерации имели право на внеочередное обеспечение жилыми помещениями по договору социального найма, но в установленном порядке не были поставлены на учет в качестве нуждающихся в улучшении жилищных условий или нуждающихся в жилых помещениях и не реализовали это право по</w:t>
      </w:r>
      <w:r>
        <w:rPr>
          <w:rFonts w:ascii="Times New Roman" w:hAnsi="Times New Roman"/>
          <w:color w:val="000000"/>
          <w:sz w:val="28"/>
        </w:rPr>
        <w:t xml:space="preserve"> состоянию на 1 января 2013 г. или после 1 января 2013 г. имели право на обеспечение жилыми помещениями из специализированного жилищного фонда по договорам найма специализированных жилых помещений, но не были включены в список.</w:t>
      </w:r>
    </w:p>
    <w:p w14:paraId="0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Жилые помещения предоставляются детям-сиротам, детям, оставшимся без попечения родителей, лицам из их числа по достижении ими 18 лет, а также в случае приобретения ими полной дееспособности до достижения совершеннолетия.</w:t>
      </w:r>
    </w:p>
    <w:p w14:paraId="0C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 заявлению в письменной форме жилые помещения могут быть предоставлены по окончании:</w:t>
      </w:r>
    </w:p>
    <w:p w14:paraId="0D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срока пребывания в образовательных организациях, организациях социального обслуживания, медицинских организациях и иных специально созданных организациях;</w:t>
      </w:r>
    </w:p>
    <w:p w14:paraId="0E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по завершении получения профессионального образования, профессионального обучения;</w:t>
      </w:r>
    </w:p>
    <w:p w14:paraId="0F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по окончании прохождения военной службы по призыву;</w:t>
      </w:r>
    </w:p>
    <w:p w14:paraId="10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по окончании отбывания наказан</w:t>
      </w:r>
      <w:r>
        <w:rPr>
          <w:rFonts w:ascii="Times New Roman" w:hAnsi="Times New Roman"/>
          <w:color w:val="000000"/>
          <w:sz w:val="28"/>
        </w:rPr>
        <w:t>ия в исправительных учреждениях</w:t>
      </w:r>
    </w:p>
    <w:p w14:paraId="11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 учетом конструктивных особенностей детям-сиротам, детям, оставшимся без попечения родителей, лицам из их числа предоставляются жилые помещения (квартиры, жилые дома):</w:t>
      </w:r>
    </w:p>
    <w:p w14:paraId="1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по месту жительства указанных лиц;</w:t>
      </w:r>
    </w:p>
    <w:p w14:paraId="13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общей площадью от 22 до 42 кв. м.;</w:t>
      </w:r>
    </w:p>
    <w:p w14:paraId="1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пригодные для постоянного проживания;</w:t>
      </w:r>
    </w:p>
    <w:p w14:paraId="1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отвечающие установленным санитарным и техническим правилам и нормам, требованиям к пожарной безопасности, экологическим и иным требованиям законодательства;</w:t>
      </w:r>
    </w:p>
    <w:p w14:paraId="1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благоустроенными</w:t>
      </w:r>
      <w:r>
        <w:rPr>
          <w:rFonts w:ascii="Times New Roman" w:hAnsi="Times New Roman"/>
          <w:color w:val="000000"/>
          <w:sz w:val="28"/>
        </w:rPr>
        <w:t xml:space="preserve"> применительно к условиям населенного пункта, в котором они предоставляются;</w:t>
      </w:r>
    </w:p>
    <w:p w14:paraId="1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не </w:t>
      </w:r>
      <w:r>
        <w:rPr>
          <w:rFonts w:ascii="Times New Roman" w:hAnsi="Times New Roman"/>
          <w:color w:val="000000"/>
          <w:sz w:val="28"/>
        </w:rPr>
        <w:t>обременены</w:t>
      </w:r>
      <w:r>
        <w:rPr>
          <w:rFonts w:ascii="Times New Roman" w:hAnsi="Times New Roman"/>
          <w:color w:val="000000"/>
          <w:sz w:val="28"/>
        </w:rPr>
        <w:t xml:space="preserve"> правами третьих лиц и не находятся под арестом.</w:t>
      </w:r>
    </w:p>
    <w:p w14:paraId="1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Жилые помещения предоставляются по договорам найма специализированного жилого помещения на срок 5 лет. </w:t>
      </w:r>
      <w:r>
        <w:rPr>
          <w:rFonts w:ascii="Times New Roman" w:hAnsi="Times New Roman"/>
          <w:color w:val="000000"/>
          <w:sz w:val="28"/>
        </w:rPr>
        <w:t>По окончании указанного срока договор может быть неоднократно заключен на новый пятилетний срок при нахождении детей-сирот, детей, оставшимся без попечения родителей, лиц из их чис</w:t>
      </w:r>
      <w:r>
        <w:rPr>
          <w:rFonts w:ascii="Times New Roman" w:hAnsi="Times New Roman"/>
          <w:color w:val="000000"/>
          <w:sz w:val="28"/>
        </w:rPr>
        <w:t>ла в трудной жизненной ситуации.</w:t>
      </w:r>
    </w:p>
    <w:p w14:paraId="1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 трудной жизненной ситуации относятся:</w:t>
      </w:r>
    </w:p>
    <w:p w14:paraId="1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отсутствие постоянного заработка, иного дохода в связи с незанятостью;</w:t>
      </w:r>
    </w:p>
    <w:p w14:paraId="1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совершение административных правонарушений и (или) преступлений;</w:t>
      </w:r>
    </w:p>
    <w:p w14:paraId="1C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временная нетрудоспособность, продолжающаяся более 90 дней подряд и подтвержденная листком нетрудоспособности, инвалидность;</w:t>
      </w:r>
    </w:p>
    <w:p w14:paraId="1D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алкогольная или наркотическая зависимость.</w:t>
      </w:r>
    </w:p>
    <w:p w14:paraId="1E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случае нарушения их жилищных прав детей-сирот и детей, оставшихся без попечения родителей, лиц из их числа, могут обратиться за защитой в органы прокуратуры края в письменной или устной форме на личном приеме, по почте, телеграфу, факсимильной связи и посредством электронной почты.</w:t>
      </w:r>
    </w:p>
    <w:p w14:paraId="1F000000">
      <w:pPr>
        <w:widowControl w:val="1"/>
        <w:spacing w:after="225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20000000">
      <w:pPr>
        <w:widowControl w:val="1"/>
        <w:spacing w:after="225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basedOn w:val="Style_1"/>
    <w:next w:val="Style_1"/>
    <w:link w:val="Style_7_ch"/>
    <w:uiPriority w:val="9"/>
    <w:qFormat/>
    <w:pPr>
      <w:keepNext w:val="1"/>
      <w:keepLines w:val="1"/>
      <w:widowControl w:val="1"/>
      <w:spacing w:after="0" w:before="200"/>
      <w:ind/>
      <w:outlineLvl w:val="2"/>
    </w:pPr>
    <w:rPr>
      <w:rFonts w:asciiTheme="majorAscii" w:hAnsiTheme="majorHAnsi"/>
      <w:b w:val="1"/>
      <w:color w:themeColor="accent1" w:val="4472C4"/>
    </w:rPr>
  </w:style>
  <w:style w:styleId="Style_7_ch" w:type="character">
    <w:name w:val="heading 3"/>
    <w:basedOn w:val="Style_1_ch"/>
    <w:link w:val="Style_7"/>
    <w:rPr>
      <w:rFonts w:asciiTheme="majorAscii" w:hAnsiTheme="majorHAnsi"/>
      <w:b w:val="1"/>
      <w:color w:themeColor="accent1" w:val="4472C4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List Paragraph"/>
    <w:basedOn w:val="Style_1"/>
    <w:link w:val="Style_10_ch"/>
    <w:pPr>
      <w:widowControl w:val="1"/>
      <w:ind w:left="720"/>
      <w:contextualSpacing w:val="1"/>
    </w:pPr>
  </w:style>
  <w:style w:styleId="Style_10_ch" w:type="character">
    <w:name w:val="List Paragraph"/>
    <w:basedOn w:val="Style_1_ch"/>
    <w:link w:val="Style_10"/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Normal (Web)"/>
    <w:basedOn w:val="Style_1"/>
    <w:link w:val="Style_12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2_ch" w:type="character">
    <w:name w:val="Normal (Web)"/>
    <w:basedOn w:val="Style_1_ch"/>
    <w:link w:val="Style_12"/>
    <w:rPr>
      <w:rFonts w:ascii="Times New Roman" w:hAnsi="Times New Roman"/>
      <w:sz w:val="24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basedOn w:val="Style_8"/>
    <w:link w:val="Style_14_ch"/>
    <w:rPr>
      <w:color w:val="0000FF"/>
      <w:u w:val="single"/>
    </w:rPr>
  </w:style>
  <w:style w:styleId="Style_14_ch" w:type="character">
    <w:name w:val="Hyperlink"/>
    <w:basedOn w:val="Style_8_ch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Strong"/>
    <w:basedOn w:val="Style_8"/>
    <w:link w:val="Style_17_ch"/>
    <w:rPr>
      <w:b w:val="1"/>
    </w:rPr>
  </w:style>
  <w:style w:styleId="Style_17_ch" w:type="character">
    <w:name w:val="Strong"/>
    <w:basedOn w:val="Style_8_ch"/>
    <w:link w:val="Style_17"/>
    <w:rPr>
      <w:b w:val="1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No Spacing"/>
    <w:link w:val="Style_21_ch"/>
    <w:pPr>
      <w:widowControl w:val="1"/>
      <w:spacing w:after="0" w:line="240" w:lineRule="auto"/>
      <w:ind/>
    </w:pPr>
  </w:style>
  <w:style w:styleId="Style_21_ch" w:type="character">
    <w:name w:val="No Spacing"/>
    <w:link w:val="Style_21"/>
  </w:style>
  <w:style w:styleId="Style_22" w:type="paragraph">
    <w:name w:val="Balloon Text"/>
    <w:basedOn w:val="Style_1"/>
    <w:link w:val="Style_22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22_ch" w:type="character">
    <w:name w:val="Balloon Text"/>
    <w:basedOn w:val="Style_1_ch"/>
    <w:link w:val="Style_22"/>
    <w:rPr>
      <w:rFonts w:ascii="Tahoma" w:hAnsi="Tahoma"/>
      <w:sz w:val="16"/>
    </w:rPr>
  </w:style>
  <w:style w:styleId="Style_23" w:type="paragraph">
    <w:name w:val="toc 5"/>
    <w:next w:val="Style_1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ubtitle"/>
    <w:next w:val="Style_1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1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1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basedOn w:val="Style_1"/>
    <w:next w:val="Style_1"/>
    <w:link w:val="Style_27_ch"/>
    <w:uiPriority w:val="9"/>
    <w:qFormat/>
    <w:pPr>
      <w:keepNext w:val="1"/>
      <w:keepLines w:val="1"/>
      <w:widowControl w:val="1"/>
      <w:spacing w:after="0" w:before="200"/>
      <w:ind/>
      <w:outlineLvl w:val="1"/>
    </w:pPr>
    <w:rPr>
      <w:rFonts w:asciiTheme="majorAscii" w:hAnsiTheme="majorHAnsi"/>
      <w:b w:val="1"/>
      <w:color w:themeColor="accent1" w:val="4472C4"/>
      <w:sz w:val="26"/>
    </w:rPr>
  </w:style>
  <w:style w:styleId="Style_27_ch" w:type="character">
    <w:name w:val="heading 2"/>
    <w:basedOn w:val="Style_1_ch"/>
    <w:link w:val="Style_27"/>
    <w:rPr>
      <w:rFonts w:asciiTheme="majorAscii" w:hAnsiTheme="majorHAnsi"/>
      <w:b w:val="1"/>
      <w:color w:themeColor="accent1" w:val="4472C4"/>
      <w:sz w:val="26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2026-06-30T07:19:59Z</dcterms:created>
  <dcterms:modified xsi:type="dcterms:W3CDTF">2026-06-30T07:19:59Z</dcterms:modified>
</cp:coreProperties>
</file>